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«Физкультурное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Педагогика</w:t>
            </w:r>
          </w:p>
          <w:p>
            <w:pPr>
              <w:jc w:val="center"/>
              <w:spacing w:after="0" w:line="240" w:lineRule="auto"/>
              <w:rPr>
                <w:sz w:val="32"/>
                <w:szCs w:val="32"/>
              </w:rPr>
            </w:pPr>
            <w:r>
              <w:rPr>
                <w:rFonts w:ascii="Times New Roman" w:hAnsi="Times New Roman" w:cs="Times New Roman"/>
                <w:color w:val="#000000"/>
                <w:sz w:val="32"/>
                <w:szCs w:val="32"/>
              </w:rPr>
              <w:t> К.М.04.02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«Физкультурное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/Корпачева Людмила Николаевна/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«Физкультурное образование»;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«Педагогика»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К.М.04.02 «Педагогика».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«Педагогика»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сущность приоритетных направлений развития образовательной системы Российской Федерации, законов и иных нормативно-правовых актов, регламентирующих образовательную деятельность в Российской Федерации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нормативные документы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среднего профессионального образования, профессионального обучения, законодательства о правах ребенка, трудового законодательства</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уметь объяснять нормативные документы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среднего профессионального образования, профессионального обучения, законодательства о правах ребенка, трудового законодательства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ОПК-1.4 владеть навыком применения в своей деятельности основных нормативно- правовых актов в сфере образования и норм профессиональной этики, обеспечивающих конфиденциальность сведений о субъектах образовательных отношений, полученных в процессе профессиональной деятельности</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педагогически обоснованные содержание, формы, методы и приемы организации совместной и индивидуальной учебной и воспитательной деятельности обучающихся</w:t>
            </w:r>
          </w:p>
        </w:tc>
      </w:tr>
      <w:tr>
        <w:trPr>
          <w:trHeight w:hRule="exact" w:val="301.938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уметь формировать позитивный психологический климат в группе, условия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доброжелательных отношений между обучающимися с учетом их принадлежности к разным этнокультурным, религиозным общностям и социальным слоям, а также различных (в том числе ограниченных) возможностей здоровья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владеть навыком проектирования диагностируемых целей (требований к результатам) совместной и индивидуальной учебной и воспитательной деятельности обучающихся, в том числе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владеть навыком осуществления педагогического сопровождения социализации и профессионального самоопределения обучающихся</w:t>
            </w:r>
          </w:p>
        </w:tc>
      </w:tr>
      <w:tr>
        <w:trPr>
          <w:trHeight w:hRule="exact" w:val="277.8301"/>
        </w:trPr>
        <w:tc>
          <w:tcPr>
            <w:tcW w:w="9640" w:type="dxa"/>
          </w:tcP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основные закономерности возрастного развития когнитивной и личностной сфер обучающихся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знать методы анализа педагогической ситуации, профессиональной рефлексии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уметь применять методы анализа педагогической ситуации, профессиональной рефлексии на основе специальных научных знаний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ОПК-8.4 владеть навыками проектирования и осуществления учебно-воспитательного процесса с опорой на знания основных закономерностей возрастного развития когнитивной и личностной сфер обучающихся, научно-обоснованных закономерностей организации образовательного процесса</w:t>
            </w:r>
          </w:p>
        </w:tc>
      </w:tr>
      <w:tr>
        <w:trPr>
          <w:trHeight w:hRule="exact" w:val="277.8304"/>
        </w:trPr>
        <w:tc>
          <w:tcPr>
            <w:tcW w:w="9640" w:type="dxa"/>
          </w:tcP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способы планирования свободного времени и проектирование траектории профессионального и личностного роста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уметь оценивать личностные ресурсы по достижению целей управления своим временем в процессе реализации траектории саморазвития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уметь критически оценивать эффективность использования времени и других ресурсов при решении поставленных целей и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владеть приемами и техниками психической саморегуляции, владения собой и своими ресурсами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К.М.04.02 «Педагогика» относится к обязательной части, является дисциплиной Блока Б1. «Дисциплины (модули)». Психолого-педагогический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155.27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(ознакомительная)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УК-6, ОПК-3, ОПК-8, ОПК-1</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7 зачетных единиц – 252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p>
            <w:pPr>
              <w:jc w:val="center"/>
              <w:spacing w:after="0" w:line="240" w:lineRule="auto"/>
              <w:rPr>
                <w:sz w:val="24"/>
                <w:szCs w:val="24"/>
              </w:rPr>
            </w:pPr>
            <w:r>
              <w:rPr>
                <w:rFonts w:ascii="Times New Roman" w:hAnsi="Times New Roman" w:cs="Times New Roman"/>
                <w:color w:val="#000000"/>
                <w:sz w:val="24"/>
                <w:szCs w:val="24"/>
              </w:rPr>
              <w:t> курсовые работы 4</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Введение в педагогическую деятельность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w:t>
            </w:r>
          </w:p>
          <w:p>
            <w:pPr>
              <w:jc w:val="left"/>
              <w:spacing w:after="0" w:line="240" w:lineRule="auto"/>
              <w:rPr>
                <w:sz w:val="24"/>
                <w:szCs w:val="24"/>
              </w:rPr>
            </w:pPr>
            <w:r>
              <w:rPr>
                <w:rFonts w:ascii="Times New Roman" w:hAnsi="Times New Roman" w:cs="Times New Roman"/>
                <w:color w:val="#000000"/>
                <w:sz w:val="24"/>
                <w:szCs w:val="24"/>
              </w:rPr>
              <w:t> педагогическую</w:t>
            </w:r>
          </w:p>
          <w:p>
            <w:pPr>
              <w:jc w:val="left"/>
              <w:spacing w:after="0" w:line="240" w:lineRule="auto"/>
              <w:rPr>
                <w:sz w:val="24"/>
                <w:szCs w:val="24"/>
              </w:rPr>
            </w:pPr>
            <w:r>
              <w:rPr>
                <w:rFonts w:ascii="Times New Roman" w:hAnsi="Times New Roman" w:cs="Times New Roman"/>
                <w:color w:val="#000000"/>
                <w:sz w:val="24"/>
                <w:szCs w:val="24"/>
              </w:rPr>
              <w:t> деятельность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педагогики</w:t>
            </w:r>
          </w:p>
          <w:p>
            <w:pPr>
              <w:jc w:val="left"/>
              <w:spacing w:after="0" w:line="240" w:lineRule="auto"/>
              <w:rPr>
                <w:sz w:val="24"/>
                <w:szCs w:val="24"/>
              </w:rPr>
            </w:pPr>
            <w:r>
              <w:rPr>
                <w:rFonts w:ascii="Times New Roman" w:hAnsi="Times New Roman" w:cs="Times New Roman"/>
                <w:color w:val="#000000"/>
                <w:sz w:val="24"/>
                <w:szCs w:val="24"/>
              </w:rPr>
              <w:t> и образовательной</w:t>
            </w:r>
          </w:p>
          <w:p>
            <w:pPr>
              <w:jc w:val="left"/>
              <w:spacing w:after="0" w:line="240" w:lineRule="auto"/>
              <w:rPr>
                <w:sz w:val="24"/>
                <w:szCs w:val="24"/>
              </w:rPr>
            </w:pPr>
            <w:r>
              <w:rPr>
                <w:rFonts w:ascii="Times New Roman" w:hAnsi="Times New Roman" w:cs="Times New Roman"/>
                <w:color w:val="#000000"/>
                <w:sz w:val="24"/>
                <w:szCs w:val="24"/>
              </w:rPr>
              <w:t>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педагогической науки и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образования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профессия: общая характеристика и перспективы ее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педагогики</w:t>
            </w:r>
          </w:p>
          <w:p>
            <w:pPr>
              <w:jc w:val="left"/>
              <w:spacing w:after="0" w:line="240" w:lineRule="auto"/>
              <w:rPr>
                <w:sz w:val="24"/>
                <w:szCs w:val="24"/>
              </w:rPr>
            </w:pPr>
            <w:r>
              <w:rPr>
                <w:rFonts w:ascii="Times New Roman" w:hAnsi="Times New Roman" w:cs="Times New Roman"/>
                <w:color w:val="#000000"/>
                <w:sz w:val="24"/>
                <w:szCs w:val="24"/>
              </w:rPr>
              <w:t> и образовательной</w:t>
            </w:r>
          </w:p>
          <w:p>
            <w:pPr>
              <w:jc w:val="left"/>
              <w:spacing w:after="0" w:line="240" w:lineRule="auto"/>
              <w:rPr>
                <w:sz w:val="24"/>
                <w:szCs w:val="24"/>
              </w:rPr>
            </w:pPr>
            <w:r>
              <w:rPr>
                <w:rFonts w:ascii="Times New Roman" w:hAnsi="Times New Roman" w:cs="Times New Roman"/>
                <w:color w:val="#000000"/>
                <w:sz w:val="24"/>
                <w:szCs w:val="24"/>
              </w:rPr>
              <w:t>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Педагогика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профессия: общая характеристика и перспективы ее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образования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педагогики</w:t>
            </w:r>
          </w:p>
          <w:p>
            <w:pPr>
              <w:jc w:val="left"/>
              <w:spacing w:after="0" w:line="240" w:lineRule="auto"/>
              <w:rPr>
                <w:sz w:val="24"/>
                <w:szCs w:val="24"/>
              </w:rPr>
            </w:pPr>
            <w:r>
              <w:rPr>
                <w:rFonts w:ascii="Times New Roman" w:hAnsi="Times New Roman" w:cs="Times New Roman"/>
                <w:color w:val="#000000"/>
                <w:sz w:val="24"/>
                <w:szCs w:val="24"/>
              </w:rPr>
              <w:t> и образовательной</w:t>
            </w:r>
          </w:p>
          <w:p>
            <w:pPr>
              <w:jc w:val="left"/>
              <w:spacing w:after="0" w:line="240" w:lineRule="auto"/>
              <w:rPr>
                <w:sz w:val="24"/>
                <w:szCs w:val="24"/>
              </w:rPr>
            </w:pPr>
            <w:r>
              <w:rPr>
                <w:rFonts w:ascii="Times New Roman" w:hAnsi="Times New Roman" w:cs="Times New Roman"/>
                <w:color w:val="#000000"/>
                <w:sz w:val="24"/>
                <w:szCs w:val="24"/>
              </w:rPr>
              <w:t>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педагогической науки и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Общие основы</w:t>
            </w:r>
          </w:p>
          <w:p>
            <w:pPr>
              <w:jc w:val="left"/>
              <w:spacing w:after="0" w:line="240" w:lineRule="auto"/>
              <w:rPr>
                <w:sz w:val="24"/>
                <w:szCs w:val="24"/>
              </w:rPr>
            </w:pPr>
            <w:r>
              <w:rPr>
                <w:rFonts w:ascii="Times New Roman" w:hAnsi="Times New Roman" w:cs="Times New Roman"/>
                <w:b/>
                <w:color w:val="#000000"/>
                <w:sz w:val="24"/>
                <w:szCs w:val="24"/>
              </w:rPr>
              <w:t> педагогики и</w:t>
            </w:r>
          </w:p>
          <w:p>
            <w:pPr>
              <w:jc w:val="left"/>
              <w:spacing w:after="0" w:line="240" w:lineRule="auto"/>
              <w:rPr>
                <w:sz w:val="24"/>
                <w:szCs w:val="24"/>
              </w:rPr>
            </w:pPr>
            <w:r>
              <w:rPr>
                <w:rFonts w:ascii="Times New Roman" w:hAnsi="Times New Roman" w:cs="Times New Roman"/>
                <w:b/>
                <w:color w:val="#000000"/>
                <w:sz w:val="24"/>
                <w:szCs w:val="24"/>
              </w:rPr>
              <w:t> Теория и методика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воспитания и его место в целостной</w:t>
            </w:r>
          </w:p>
          <w:p>
            <w:pPr>
              <w:jc w:val="left"/>
              <w:spacing w:after="0" w:line="240" w:lineRule="auto"/>
              <w:rPr>
                <w:sz w:val="24"/>
                <w:szCs w:val="24"/>
              </w:rPr>
            </w:pPr>
            <w:r>
              <w:rPr>
                <w:rFonts w:ascii="Times New Roman" w:hAnsi="Times New Roman" w:cs="Times New Roman"/>
                <w:color w:val="#000000"/>
                <w:sz w:val="24"/>
                <w:szCs w:val="24"/>
              </w:rPr>
              <w:t> структуре образовательного процесса. Закономерности и принципы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Педагогическое взаимодействие в воспитании. Закономерности и принципы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Коллектив как субъект и объект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форм и методов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как ценность, процесс и результат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характеристики целостного 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как ценность, процесс и результат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характеристики целостного 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Теория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педагогические технологии обучения в контексте</w:t>
            </w:r>
          </w:p>
          <w:p>
            <w:pPr>
              <w:jc w:val="left"/>
              <w:spacing w:after="0" w:line="240" w:lineRule="auto"/>
              <w:rPr>
                <w:sz w:val="24"/>
                <w:szCs w:val="24"/>
              </w:rPr>
            </w:pPr>
            <w:r>
              <w:rPr>
                <w:rFonts w:ascii="Times New Roman" w:hAnsi="Times New Roman" w:cs="Times New Roman"/>
                <w:color w:val="#000000"/>
                <w:sz w:val="24"/>
                <w:szCs w:val="24"/>
              </w:rPr>
              <w:t> целостного 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Закономерности и принципы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образования как фундамент базовой культуры личности. Методы, приёмы, средства, формы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и задачи современной дидактики. Сущность, движущие силы, противоречия и логика учебного процесса. Основные функции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Педагогическое проектирование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педагогические технологии обучения в контексте</w:t>
            </w:r>
          </w:p>
          <w:p>
            <w:pPr>
              <w:jc w:val="left"/>
              <w:spacing w:after="0" w:line="240" w:lineRule="auto"/>
              <w:rPr>
                <w:sz w:val="24"/>
                <w:szCs w:val="24"/>
              </w:rPr>
            </w:pPr>
            <w:r>
              <w:rPr>
                <w:rFonts w:ascii="Times New Roman" w:hAnsi="Times New Roman" w:cs="Times New Roman"/>
                <w:color w:val="#000000"/>
                <w:sz w:val="24"/>
                <w:szCs w:val="24"/>
              </w:rPr>
              <w:t> целостного 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Управление образовательной организацией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Государственная политика в области</w:t>
            </w:r>
          </w:p>
          <w:p>
            <w:pPr>
              <w:jc w:val="left"/>
              <w:spacing w:after="0" w:line="240" w:lineRule="auto"/>
              <w:rPr>
                <w:sz w:val="24"/>
                <w:szCs w:val="24"/>
              </w:rPr>
            </w:pPr>
            <w:r>
              <w:rPr>
                <w:rFonts w:ascii="Times New Roman" w:hAnsi="Times New Roman" w:cs="Times New Roman"/>
                <w:color w:val="#000000"/>
                <w:sz w:val="24"/>
                <w:szCs w:val="24"/>
              </w:rPr>
              <w:t> образования. Управление образовательной</w:t>
            </w:r>
          </w:p>
          <w:p>
            <w:pPr>
              <w:jc w:val="left"/>
              <w:spacing w:after="0" w:line="240" w:lineRule="auto"/>
              <w:rPr>
                <w:sz w:val="24"/>
                <w:szCs w:val="24"/>
              </w:rPr>
            </w:pPr>
            <w:r>
              <w:rPr>
                <w:rFonts w:ascii="Times New Roman" w:hAnsi="Times New Roman" w:cs="Times New Roman"/>
                <w:color w:val="#000000"/>
                <w:sz w:val="24"/>
                <w:szCs w:val="24"/>
              </w:rPr>
              <w:t> организацией: сущность, содержание,</w:t>
            </w:r>
          </w:p>
          <w:p>
            <w:pPr>
              <w:jc w:val="left"/>
              <w:spacing w:after="0" w:line="240" w:lineRule="auto"/>
              <w:rPr>
                <w:sz w:val="24"/>
                <w:szCs w:val="24"/>
              </w:rPr>
            </w:pPr>
            <w:r>
              <w:rPr>
                <w:rFonts w:ascii="Times New Roman" w:hAnsi="Times New Roman" w:cs="Times New Roman"/>
                <w:color w:val="#000000"/>
                <w:sz w:val="24"/>
                <w:szCs w:val="24"/>
              </w:rPr>
              <w:t> специфика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Государственные образовательные стандарты и</w:t>
            </w:r>
          </w:p>
          <w:p>
            <w:pPr>
              <w:jc w:val="left"/>
              <w:spacing w:after="0" w:line="240" w:lineRule="auto"/>
              <w:rPr>
                <w:sz w:val="24"/>
                <w:szCs w:val="24"/>
              </w:rPr>
            </w:pPr>
            <w:r>
              <w:rPr>
                <w:rFonts w:ascii="Times New Roman" w:hAnsi="Times New Roman" w:cs="Times New Roman"/>
                <w:color w:val="#000000"/>
                <w:sz w:val="24"/>
                <w:szCs w:val="24"/>
              </w:rPr>
              <w:t> образовательные программы в механизме</w:t>
            </w:r>
          </w:p>
          <w:p>
            <w:pPr>
              <w:jc w:val="left"/>
              <w:spacing w:after="0" w:line="240" w:lineRule="auto"/>
              <w:rPr>
                <w:sz w:val="24"/>
                <w:szCs w:val="24"/>
              </w:rPr>
            </w:pPr>
            <w:r>
              <w:rPr>
                <w:rFonts w:ascii="Times New Roman" w:hAnsi="Times New Roman" w:cs="Times New Roman"/>
                <w:color w:val="#000000"/>
                <w:sz w:val="24"/>
                <w:szCs w:val="24"/>
              </w:rPr>
              <w:t> управления образовательной организацией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технология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Государственные образовательные стандарты и</w:t>
            </w:r>
          </w:p>
          <w:p>
            <w:pPr>
              <w:jc w:val="left"/>
              <w:spacing w:after="0" w:line="240" w:lineRule="auto"/>
              <w:rPr>
                <w:sz w:val="24"/>
                <w:szCs w:val="24"/>
              </w:rPr>
            </w:pPr>
            <w:r>
              <w:rPr>
                <w:rFonts w:ascii="Times New Roman" w:hAnsi="Times New Roman" w:cs="Times New Roman"/>
                <w:color w:val="#000000"/>
                <w:sz w:val="24"/>
                <w:szCs w:val="24"/>
              </w:rPr>
              <w:t> образовательные программы в механизме</w:t>
            </w:r>
          </w:p>
          <w:p>
            <w:pPr>
              <w:jc w:val="left"/>
              <w:spacing w:after="0" w:line="240" w:lineRule="auto"/>
              <w:rPr>
                <w:sz w:val="24"/>
                <w:szCs w:val="24"/>
              </w:rPr>
            </w:pPr>
            <w:r>
              <w:rPr>
                <w:rFonts w:ascii="Times New Roman" w:hAnsi="Times New Roman" w:cs="Times New Roman"/>
                <w:color w:val="#000000"/>
                <w:sz w:val="24"/>
                <w:szCs w:val="24"/>
              </w:rPr>
              <w:t> управления образовательной организацией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образовательной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Государственная политика в области</w:t>
            </w:r>
          </w:p>
          <w:p>
            <w:pPr>
              <w:jc w:val="left"/>
              <w:spacing w:after="0" w:line="240" w:lineRule="auto"/>
              <w:rPr>
                <w:sz w:val="24"/>
                <w:szCs w:val="24"/>
              </w:rPr>
            </w:pPr>
            <w:r>
              <w:rPr>
                <w:rFonts w:ascii="Times New Roman" w:hAnsi="Times New Roman" w:cs="Times New Roman"/>
                <w:color w:val="#000000"/>
                <w:sz w:val="24"/>
                <w:szCs w:val="24"/>
              </w:rPr>
              <w:t> образования. Управление образовательной</w:t>
            </w:r>
          </w:p>
          <w:p>
            <w:pPr>
              <w:jc w:val="left"/>
              <w:spacing w:after="0" w:line="240" w:lineRule="auto"/>
              <w:rPr>
                <w:sz w:val="24"/>
                <w:szCs w:val="24"/>
              </w:rPr>
            </w:pPr>
            <w:r>
              <w:rPr>
                <w:rFonts w:ascii="Times New Roman" w:hAnsi="Times New Roman" w:cs="Times New Roman"/>
                <w:color w:val="#000000"/>
                <w:sz w:val="24"/>
                <w:szCs w:val="24"/>
              </w:rPr>
              <w:t> организацией: сущность, содержание,</w:t>
            </w:r>
          </w:p>
          <w:p>
            <w:pPr>
              <w:jc w:val="left"/>
              <w:spacing w:after="0" w:line="240" w:lineRule="auto"/>
              <w:rPr>
                <w:sz w:val="24"/>
                <w:szCs w:val="24"/>
              </w:rPr>
            </w:pPr>
            <w:r>
              <w:rPr>
                <w:rFonts w:ascii="Times New Roman" w:hAnsi="Times New Roman" w:cs="Times New Roman"/>
                <w:color w:val="#000000"/>
                <w:sz w:val="24"/>
                <w:szCs w:val="24"/>
              </w:rPr>
              <w:t> специфика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и технологии управления</w:t>
            </w:r>
          </w:p>
          <w:p>
            <w:pPr>
              <w:jc w:val="left"/>
              <w:spacing w:after="0" w:line="240" w:lineRule="auto"/>
              <w:rPr>
                <w:sz w:val="24"/>
                <w:szCs w:val="24"/>
              </w:rPr>
            </w:pPr>
            <w:r>
              <w:rPr>
                <w:rFonts w:ascii="Times New Roman" w:hAnsi="Times New Roman" w:cs="Times New Roman"/>
                <w:color w:val="#000000"/>
                <w:sz w:val="24"/>
                <w:szCs w:val="24"/>
              </w:rPr>
              <w:t> образовательной организацией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Школа как педагогическая система и объект</w:t>
            </w:r>
          </w:p>
          <w:p>
            <w:pPr>
              <w:jc w:val="left"/>
              <w:spacing w:after="0" w:line="240" w:lineRule="auto"/>
              <w:rPr>
                <w:sz w:val="24"/>
                <w:szCs w:val="24"/>
              </w:rPr>
            </w:pPr>
            <w:r>
              <w:rPr>
                <w:rFonts w:ascii="Times New Roman" w:hAnsi="Times New Roman" w:cs="Times New Roman"/>
                <w:color w:val="#000000"/>
                <w:sz w:val="24"/>
                <w:szCs w:val="24"/>
              </w:rPr>
              <w:t>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содержанием и качеством</w:t>
            </w:r>
          </w:p>
          <w:p>
            <w:pPr>
              <w:jc w:val="left"/>
              <w:spacing w:after="0" w:line="240" w:lineRule="auto"/>
              <w:rPr>
                <w:sz w:val="24"/>
                <w:szCs w:val="24"/>
              </w:rPr>
            </w:pPr>
            <w:r>
              <w:rPr>
                <w:rFonts w:ascii="Times New Roman" w:hAnsi="Times New Roman" w:cs="Times New Roman"/>
                <w:color w:val="#000000"/>
                <w:sz w:val="24"/>
                <w:szCs w:val="24"/>
              </w:rPr>
              <w:t>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Государственные образовательные стандарты и</w:t>
            </w:r>
          </w:p>
          <w:p>
            <w:pPr>
              <w:jc w:val="left"/>
              <w:spacing w:after="0" w:line="240" w:lineRule="auto"/>
              <w:rPr>
                <w:sz w:val="24"/>
                <w:szCs w:val="24"/>
              </w:rPr>
            </w:pPr>
            <w:r>
              <w:rPr>
                <w:rFonts w:ascii="Times New Roman" w:hAnsi="Times New Roman" w:cs="Times New Roman"/>
                <w:color w:val="#000000"/>
                <w:sz w:val="24"/>
                <w:szCs w:val="24"/>
              </w:rPr>
              <w:t> образовательные программы в механизме</w:t>
            </w:r>
          </w:p>
          <w:p>
            <w:pPr>
              <w:jc w:val="left"/>
              <w:spacing w:after="0" w:line="240" w:lineRule="auto"/>
              <w:rPr>
                <w:sz w:val="24"/>
                <w:szCs w:val="24"/>
              </w:rPr>
            </w:pPr>
            <w:r>
              <w:rPr>
                <w:rFonts w:ascii="Times New Roman" w:hAnsi="Times New Roman" w:cs="Times New Roman"/>
                <w:color w:val="#000000"/>
                <w:sz w:val="24"/>
                <w:szCs w:val="24"/>
              </w:rPr>
              <w:t> управления образовательной организацией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образовательной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Повышение квалификации и аттестация</w:t>
            </w:r>
          </w:p>
          <w:p>
            <w:pPr>
              <w:jc w:val="left"/>
              <w:spacing w:after="0" w:line="240" w:lineRule="auto"/>
              <w:rPr>
                <w:sz w:val="24"/>
                <w:szCs w:val="24"/>
              </w:rPr>
            </w:pPr>
            <w:r>
              <w:rPr>
                <w:rFonts w:ascii="Times New Roman" w:hAnsi="Times New Roman" w:cs="Times New Roman"/>
                <w:color w:val="#000000"/>
                <w:sz w:val="24"/>
                <w:szCs w:val="24"/>
              </w:rPr>
              <w:t> работников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Управленческая культура руководителя</w:t>
            </w:r>
          </w:p>
          <w:p>
            <w:pPr>
              <w:jc w:val="left"/>
              <w:spacing w:after="0" w:line="240" w:lineRule="auto"/>
              <w:rPr>
                <w:sz w:val="24"/>
                <w:szCs w:val="24"/>
              </w:rPr>
            </w:pPr>
            <w:r>
              <w:rPr>
                <w:rFonts w:ascii="Times New Roman" w:hAnsi="Times New Roman" w:cs="Times New Roman"/>
                <w:color w:val="#000000"/>
                <w:sz w:val="24"/>
                <w:szCs w:val="24"/>
              </w:rPr>
              <w:t>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252</w:t>
            </w:r>
          </w:p>
        </w:tc>
      </w:tr>
      <w:tr>
        <w:trPr>
          <w:trHeight w:hRule="exact" w:val="9293.48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677.6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w:t>
            </w:r>
          </w:p>
          <w:p>
            <w:pPr>
              <w:jc w:val="center"/>
              <w:spacing w:after="0" w:line="240" w:lineRule="auto"/>
              <w:rPr>
                <w:sz w:val="24"/>
                <w:szCs w:val="24"/>
              </w:rPr>
            </w:pPr>
            <w:r>
              <w:rPr>
                <w:rFonts w:ascii="Times New Roman" w:hAnsi="Times New Roman" w:cs="Times New Roman"/>
                <w:b/>
                <w:color w:val="#000000"/>
                <w:sz w:val="24"/>
                <w:szCs w:val="24"/>
              </w:rPr>
              <w:t> педагогическую</w:t>
            </w:r>
          </w:p>
          <w:p>
            <w:pPr>
              <w:jc w:val="center"/>
              <w:spacing w:after="0" w:line="240" w:lineRule="auto"/>
              <w:rPr>
                <w:sz w:val="24"/>
                <w:szCs w:val="24"/>
              </w:rPr>
            </w:pPr>
            <w:r>
              <w:rPr>
                <w:rFonts w:ascii="Times New Roman" w:hAnsi="Times New Roman" w:cs="Times New Roman"/>
                <w:b/>
                <w:color w:val="#000000"/>
                <w:sz w:val="24"/>
                <w:szCs w:val="24"/>
              </w:rPr>
              <w:t> деятельность</w:t>
            </w:r>
          </w:p>
        </w:tc>
      </w:tr>
      <w:tr>
        <w:trPr>
          <w:trHeight w:hRule="exact" w:val="828.7861"/>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педагогики</w:t>
            </w:r>
          </w:p>
          <w:p>
            <w:pPr>
              <w:jc w:val="center"/>
              <w:spacing w:after="0" w:line="240" w:lineRule="auto"/>
              <w:rPr>
                <w:sz w:val="24"/>
                <w:szCs w:val="24"/>
              </w:rPr>
            </w:pPr>
            <w:r>
              <w:rPr>
                <w:rFonts w:ascii="Times New Roman" w:hAnsi="Times New Roman" w:cs="Times New Roman"/>
                <w:b/>
                <w:color w:val="#000000"/>
                <w:sz w:val="24"/>
                <w:szCs w:val="24"/>
              </w:rPr>
              <w:t> и образовательной</w:t>
            </w:r>
          </w:p>
          <w:p>
            <w:pPr>
              <w:jc w:val="center"/>
              <w:spacing w:after="0" w:line="240" w:lineRule="auto"/>
              <w:rPr>
                <w:sz w:val="24"/>
                <w:szCs w:val="24"/>
              </w:rPr>
            </w:pPr>
            <w:r>
              <w:rPr>
                <w:rFonts w:ascii="Times New Roman" w:hAnsi="Times New Roman" w:cs="Times New Roman"/>
                <w:b/>
                <w:color w:val="#000000"/>
                <w:sz w:val="24"/>
                <w:szCs w:val="24"/>
              </w:rPr>
              <w:t> мысли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педагогической науки и деятельности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воспитания и его место в целостной</w:t>
            </w:r>
          </w:p>
          <w:p>
            <w:pPr>
              <w:jc w:val="center"/>
              <w:spacing w:after="0" w:line="240" w:lineRule="auto"/>
              <w:rPr>
                <w:sz w:val="24"/>
                <w:szCs w:val="24"/>
              </w:rPr>
            </w:pPr>
            <w:r>
              <w:rPr>
                <w:rFonts w:ascii="Times New Roman" w:hAnsi="Times New Roman" w:cs="Times New Roman"/>
                <w:b/>
                <w:color w:val="#000000"/>
                <w:sz w:val="24"/>
                <w:szCs w:val="24"/>
              </w:rPr>
              <w:t> структуре образовательного процесса. Закономерности и принципы воспитания.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Педагогическое взаимодействие в воспитании. Закономерности и принципы воспитания.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Коллектив как субъект и объект воспитания.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форм и методов воспитания.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060.01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Государственная политика в области</w:t>
            </w:r>
          </w:p>
          <w:p>
            <w:pPr>
              <w:jc w:val="center"/>
              <w:spacing w:after="0" w:line="240" w:lineRule="auto"/>
              <w:rPr>
                <w:sz w:val="24"/>
                <w:szCs w:val="24"/>
              </w:rPr>
            </w:pPr>
            <w:r>
              <w:rPr>
                <w:rFonts w:ascii="Times New Roman" w:hAnsi="Times New Roman" w:cs="Times New Roman"/>
                <w:b/>
                <w:color w:val="#000000"/>
                <w:sz w:val="24"/>
                <w:szCs w:val="24"/>
              </w:rPr>
              <w:t> образования. Управление образовательной</w:t>
            </w:r>
          </w:p>
          <w:p>
            <w:pPr>
              <w:jc w:val="center"/>
              <w:spacing w:after="0" w:line="240" w:lineRule="auto"/>
              <w:rPr>
                <w:sz w:val="24"/>
                <w:szCs w:val="24"/>
              </w:rPr>
            </w:pPr>
            <w:r>
              <w:rPr>
                <w:rFonts w:ascii="Times New Roman" w:hAnsi="Times New Roman" w:cs="Times New Roman"/>
                <w:b/>
                <w:color w:val="#000000"/>
                <w:sz w:val="24"/>
                <w:szCs w:val="24"/>
              </w:rPr>
              <w:t> организацией: сущность, содержание,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специфика</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Государственные образовательные стандарты и</w:t>
            </w:r>
          </w:p>
          <w:p>
            <w:pPr>
              <w:jc w:val="center"/>
              <w:spacing w:after="0" w:line="240" w:lineRule="auto"/>
              <w:rPr>
                <w:sz w:val="24"/>
                <w:szCs w:val="24"/>
              </w:rPr>
            </w:pPr>
            <w:r>
              <w:rPr>
                <w:rFonts w:ascii="Times New Roman" w:hAnsi="Times New Roman" w:cs="Times New Roman"/>
                <w:b/>
                <w:color w:val="#000000"/>
                <w:sz w:val="24"/>
                <w:szCs w:val="24"/>
              </w:rPr>
              <w:t> образовательные программы в механизме</w:t>
            </w:r>
          </w:p>
          <w:p>
            <w:pPr>
              <w:jc w:val="center"/>
              <w:spacing w:after="0" w:line="240" w:lineRule="auto"/>
              <w:rPr>
                <w:sz w:val="24"/>
                <w:szCs w:val="24"/>
              </w:rPr>
            </w:pPr>
            <w:r>
              <w:rPr>
                <w:rFonts w:ascii="Times New Roman" w:hAnsi="Times New Roman" w:cs="Times New Roman"/>
                <w:b/>
                <w:color w:val="#000000"/>
                <w:sz w:val="24"/>
                <w:szCs w:val="24"/>
              </w:rPr>
              <w:t> управления образовательной организацией</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образования России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Педагогическая профессия: общая характеристика и перспективы ее развития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педагогики</w:t>
            </w:r>
          </w:p>
          <w:p>
            <w:pPr>
              <w:jc w:val="center"/>
              <w:spacing w:after="0" w:line="240" w:lineRule="auto"/>
              <w:rPr>
                <w:sz w:val="24"/>
                <w:szCs w:val="24"/>
              </w:rPr>
            </w:pPr>
            <w:r>
              <w:rPr>
                <w:rFonts w:ascii="Times New Roman" w:hAnsi="Times New Roman" w:cs="Times New Roman"/>
                <w:b/>
                <w:color w:val="#000000"/>
                <w:sz w:val="24"/>
                <w:szCs w:val="24"/>
              </w:rPr>
              <w:t> и образовательной</w:t>
            </w:r>
          </w:p>
          <w:p>
            <w:pPr>
              <w:jc w:val="center"/>
              <w:spacing w:after="0" w:line="240" w:lineRule="auto"/>
              <w:rPr>
                <w:sz w:val="24"/>
                <w:szCs w:val="24"/>
              </w:rPr>
            </w:pPr>
            <w:r>
              <w:rPr>
                <w:rFonts w:ascii="Times New Roman" w:hAnsi="Times New Roman" w:cs="Times New Roman"/>
                <w:b/>
                <w:color w:val="#000000"/>
                <w:sz w:val="24"/>
                <w:szCs w:val="24"/>
              </w:rPr>
              <w:t> мысли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Педагогика как наука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Образование как ценность, процесс и результат</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характеристики целостного педагогического процесса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образования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педагогические технологии обучения в контексте</w:t>
            </w:r>
          </w:p>
          <w:p>
            <w:pPr>
              <w:jc w:val="center"/>
              <w:spacing w:after="0" w:line="240" w:lineRule="auto"/>
              <w:rPr>
                <w:sz w:val="24"/>
                <w:szCs w:val="24"/>
              </w:rPr>
            </w:pPr>
            <w:r>
              <w:rPr>
                <w:rFonts w:ascii="Times New Roman" w:hAnsi="Times New Roman" w:cs="Times New Roman"/>
                <w:b/>
                <w:color w:val="#000000"/>
                <w:sz w:val="24"/>
                <w:szCs w:val="24"/>
              </w:rPr>
              <w:t> целостного педагогического процесса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Педагогическая технология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Государственные образовательные стандарты и</w:t>
            </w:r>
          </w:p>
          <w:p>
            <w:pPr>
              <w:jc w:val="center"/>
              <w:spacing w:after="0" w:line="240" w:lineRule="auto"/>
              <w:rPr>
                <w:sz w:val="24"/>
                <w:szCs w:val="24"/>
              </w:rPr>
            </w:pPr>
            <w:r>
              <w:rPr>
                <w:rFonts w:ascii="Times New Roman" w:hAnsi="Times New Roman" w:cs="Times New Roman"/>
                <w:b/>
                <w:color w:val="#000000"/>
                <w:sz w:val="24"/>
                <w:szCs w:val="24"/>
              </w:rPr>
              <w:t> образовательные программы в механизме</w:t>
            </w:r>
          </w:p>
          <w:p>
            <w:pPr>
              <w:jc w:val="center"/>
              <w:spacing w:after="0" w:line="240" w:lineRule="auto"/>
              <w:rPr>
                <w:sz w:val="24"/>
                <w:szCs w:val="24"/>
              </w:rPr>
            </w:pPr>
            <w:r>
              <w:rPr>
                <w:rFonts w:ascii="Times New Roman" w:hAnsi="Times New Roman" w:cs="Times New Roman"/>
                <w:b/>
                <w:color w:val="#000000"/>
                <w:sz w:val="24"/>
                <w:szCs w:val="24"/>
              </w:rPr>
              <w:t> управления образовательной организацией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образовательной среды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«Педагогика» / Корпачева Людмила Николаевна.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Общие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Коджаспирова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978-5-534-04163-7.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https://urait.ru/bcode/415840</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вопросы</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Дрозд</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978-5-534-04741-7.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https://urait.ru/bcode/415942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отечественной</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Латышина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978-5-534-00569-1.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https://www.biblio-online.ru/bcode/413784</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истории</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сравнительной</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Джуринский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Прометей,</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978-5-7042-2523-2.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http://www.iprbookshop.ru/30415.html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462.03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653.3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62.0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951.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809.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2023-2024_ФГОС3++2023_Бак-ОФО-ПО(ФК)(23)_plx_Педагогика</dc:title>
  <dc:creator>FastReport.NET</dc:creator>
</cp:coreProperties>
</file>